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07" w:rsidRPr="00D169C7" w:rsidRDefault="00D169C7" w:rsidP="00562707">
      <w:pPr>
        <w:rPr>
          <w:b/>
          <w:sz w:val="24"/>
        </w:rPr>
      </w:pPr>
      <w:r w:rsidRPr="00D169C7">
        <w:rPr>
          <w:b/>
          <w:sz w:val="24"/>
        </w:rPr>
        <w:t>1.</w:t>
      </w:r>
      <w:r w:rsidRPr="00D169C7">
        <w:rPr>
          <w:b/>
          <w:sz w:val="24"/>
        </w:rPr>
        <w:tab/>
        <w:t>INTRODUCCIÓN</w:t>
      </w:r>
    </w:p>
    <w:p w:rsidR="00562707" w:rsidRPr="00562707" w:rsidRDefault="00562707" w:rsidP="00562707">
      <w:pPr>
        <w:rPr>
          <w:b/>
          <w:sz w:val="24"/>
        </w:rPr>
      </w:pPr>
      <w:r w:rsidRPr="00562707">
        <w:rPr>
          <w:b/>
          <w:sz w:val="24"/>
        </w:rPr>
        <w:t>Planteamiento del tema.</w:t>
      </w:r>
    </w:p>
    <w:p w:rsidR="00562707" w:rsidRDefault="00562707" w:rsidP="00562707">
      <w:r>
        <w:t xml:space="preserve">Tipos de preguntas de investigación </w:t>
      </w:r>
    </w:p>
    <w:p w:rsidR="00562707" w:rsidRDefault="00562707" w:rsidP="00562707">
      <w:r>
        <w:t xml:space="preserve">Preguntarse por una o varias causas del problema o asunto. por </w:t>
      </w:r>
      <w:proofErr w:type="gramStart"/>
      <w:r>
        <w:t>ejemplo</w:t>
      </w:r>
      <w:proofErr w:type="gramEnd"/>
      <w:r>
        <w:t xml:space="preserve"> si se investiga el tema de la felicidad se preguntaría ¿Por qué el nivel de felicidad es alto en Latinoamérica?, ¿El arraigo familiar influye sobre el nivel de felicidad en Latinoamérica?</w:t>
      </w:r>
    </w:p>
    <w:p w:rsidR="00562707" w:rsidRDefault="00562707" w:rsidP="00562707"/>
    <w:p w:rsidR="00562707" w:rsidRDefault="00562707" w:rsidP="00562707">
      <w:r>
        <w:t>Preguntarse por las consecuencias del problema o asunto en algún ámbito. Ejemplo ¿Cómo a</w:t>
      </w:r>
      <w:r w:rsidR="000226B8">
        <w:t xml:space="preserve">fecta la baja autoestima en el </w:t>
      </w:r>
      <w:r>
        <w:t>rendimiento escolar de un niño?</w:t>
      </w:r>
    </w:p>
    <w:p w:rsidR="00562707" w:rsidRDefault="00562707" w:rsidP="00562707"/>
    <w:p w:rsidR="00562707" w:rsidRDefault="00562707" w:rsidP="00562707">
      <w:r>
        <w:t>Pensar una solución al problema o asunto. Preguntarse qué sucedería si aplicamos esa solución al problema delimitado o cómo afectaría una acción al problema o asunto. ¿Si se aplicaran las leyes correctamente en México, bajarían los índices de delincuencia?</w:t>
      </w:r>
    </w:p>
    <w:p w:rsidR="00562707" w:rsidRDefault="00562707" w:rsidP="00562707"/>
    <w:p w:rsidR="00562707" w:rsidRDefault="00562707" w:rsidP="00562707">
      <w:r>
        <w:t xml:space="preserve">Preguntarse si el problema o asunto sucede en otro lugar y preguntarse por qué o qué consecuencias tiene. De esta manera formulamos preguntas de investigación para una investigación comparativa.  Por ejemplo: ¿Hay diferentes niveles de calidad educativa entre la población urbana y rural?, ¿la colonia X tiene más índice de delitos que la colonia Y, </w:t>
      </w:r>
      <w:proofErr w:type="gramStart"/>
      <w:r>
        <w:t>porque</w:t>
      </w:r>
      <w:proofErr w:type="gramEnd"/>
      <w:r>
        <w:t>?</w:t>
      </w:r>
    </w:p>
    <w:p w:rsidR="00562707" w:rsidRDefault="00562707" w:rsidP="00562707">
      <w:pPr>
        <w:pStyle w:val="Prrafodelista"/>
        <w:numPr>
          <w:ilvl w:val="0"/>
          <w:numId w:val="1"/>
        </w:numPr>
      </w:pPr>
      <w:r w:rsidRPr="00562707">
        <w:rPr>
          <w:b/>
          <w:sz w:val="24"/>
        </w:rPr>
        <w:t xml:space="preserve">Justificación </w:t>
      </w:r>
      <w:r>
        <w:t>(por qué es relevante).</w:t>
      </w:r>
    </w:p>
    <w:p w:rsidR="00562707" w:rsidRPr="00BF223B" w:rsidRDefault="00562707" w:rsidP="00562707">
      <w:pPr>
        <w:pStyle w:val="Prrafodelista"/>
        <w:jc w:val="both"/>
      </w:pPr>
      <w:r w:rsidRPr="00BF223B">
        <w:t xml:space="preserve">La justificación es: 1. Explicar el para que </w:t>
      </w:r>
      <w:proofErr w:type="spellStart"/>
      <w:r w:rsidRPr="00BF223B">
        <w:t>que</w:t>
      </w:r>
      <w:proofErr w:type="spellEnd"/>
      <w:r w:rsidRPr="00BF223B">
        <w:t xml:space="preserve"> realizar esa investigación, 2. Los motivos persónales del porque abordamos ese tema </w:t>
      </w:r>
      <w:proofErr w:type="gramStart"/>
      <w:r w:rsidRPr="00BF223B">
        <w:t>y  que</w:t>
      </w:r>
      <w:proofErr w:type="gramEnd"/>
      <w:r w:rsidRPr="00BF223B">
        <w:t xml:space="preserve"> nos impulsó a investigarlo, 3. Debe explicar porque es conveniente la investigación,  4. Qué o cuáles son los beneficios o la aportación que se espera con el conocimiento obtenido. </w:t>
      </w:r>
    </w:p>
    <w:p w:rsidR="00562707" w:rsidRDefault="00562707" w:rsidP="00562707">
      <w:pPr>
        <w:pStyle w:val="Prrafodelista"/>
      </w:pPr>
      <w:r w:rsidRPr="00BF223B">
        <w:t>Empieza en su redacción con la frase: los motivos personales que me llevan a realizar esta investigación son</w:t>
      </w:r>
      <w:r>
        <w:t>…</w:t>
      </w:r>
    </w:p>
    <w:p w:rsidR="00562707" w:rsidRDefault="00562707" w:rsidP="00562707">
      <w:pPr>
        <w:pStyle w:val="Prrafodelista"/>
      </w:pPr>
    </w:p>
    <w:p w:rsidR="00562707" w:rsidRDefault="00562707" w:rsidP="00562707">
      <w:pPr>
        <w:pStyle w:val="Prrafodelista"/>
        <w:numPr>
          <w:ilvl w:val="0"/>
          <w:numId w:val="1"/>
        </w:numPr>
      </w:pPr>
      <w:r>
        <w:t>Objetivos (general y específicos).</w:t>
      </w:r>
    </w:p>
    <w:p w:rsidR="00562707" w:rsidRPr="00477590" w:rsidRDefault="00562707" w:rsidP="00562707">
      <w:pPr>
        <w:pStyle w:val="Prrafodelista"/>
        <w:jc w:val="both"/>
        <w:rPr>
          <w:b/>
        </w:rPr>
      </w:pPr>
      <w:r w:rsidRPr="00477590">
        <w:rPr>
          <w:b/>
        </w:rPr>
        <w:t>Objetivo General</w:t>
      </w:r>
    </w:p>
    <w:p w:rsidR="00562707" w:rsidRDefault="00562707" w:rsidP="00562707">
      <w:pPr>
        <w:pStyle w:val="Prrafodelista"/>
        <w:jc w:val="both"/>
      </w:pPr>
      <w:r w:rsidRPr="00D817F1">
        <w:rPr>
          <w:b/>
        </w:rPr>
        <w:t xml:space="preserve"> </w:t>
      </w:r>
      <w:r>
        <w:t>E</w:t>
      </w:r>
      <w:r w:rsidRPr="00D817F1">
        <w:t>s la meta, el propósito, la intención que se persigue lograr en un proyecto investigativo. Y de alguna manera los objetivos de una investigación son los propósitos que mueven a desarrollar la investigación en cuestión. Responden a la pregunta</w:t>
      </w:r>
      <w:r>
        <w:t xml:space="preserve"> ¿Qué quiero hacer?, ¿En dónde?</w:t>
      </w:r>
      <w:r w:rsidRPr="00D817F1">
        <w:t xml:space="preserve"> ¿Para qué?</w:t>
      </w:r>
    </w:p>
    <w:p w:rsidR="00562707" w:rsidRDefault="00562707" w:rsidP="00562707">
      <w:pPr>
        <w:pStyle w:val="Prrafodelista"/>
      </w:pPr>
    </w:p>
    <w:p w:rsidR="00562707" w:rsidRDefault="00562707" w:rsidP="0056270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lang w:eastAsia="es-MX"/>
        </w:rPr>
      </w:pPr>
      <w:r>
        <w:rPr>
          <w:lang w:eastAsia="es-MX"/>
        </w:rPr>
        <w:t>Se debe usar siempre</w:t>
      </w:r>
      <w:r>
        <w:rPr>
          <w:b/>
          <w:i/>
          <w:lang w:eastAsia="es-MX"/>
        </w:rPr>
        <w:t xml:space="preserve"> verbo</w:t>
      </w:r>
      <w:r w:rsidRPr="009846A6">
        <w:rPr>
          <w:b/>
          <w:i/>
          <w:lang w:eastAsia="es-MX"/>
        </w:rPr>
        <w:t xml:space="preserve"> en infinitivo</w:t>
      </w:r>
      <w:r w:rsidRPr="009846A6">
        <w:rPr>
          <w:b/>
          <w:lang w:eastAsia="es-MX"/>
        </w:rPr>
        <w:t xml:space="preserve"> al principio del enunciado</w:t>
      </w:r>
      <w:r w:rsidRPr="00B3189E">
        <w:rPr>
          <w:lang w:eastAsia="es-MX"/>
        </w:rPr>
        <w:t>, para identificar de forma</w:t>
      </w:r>
      <w:r>
        <w:rPr>
          <w:lang w:eastAsia="es-MX"/>
        </w:rPr>
        <w:t xml:space="preserve"> clara los resultados esperados, como:</w:t>
      </w:r>
      <w:r w:rsidRPr="00B3189E">
        <w:rPr>
          <w:lang w:eastAsia="es-MX"/>
        </w:rPr>
        <w:t xml:space="preserve"> explicar, clasificar,</w:t>
      </w:r>
      <w:r>
        <w:rPr>
          <w:lang w:eastAsia="es-MX"/>
        </w:rPr>
        <w:t xml:space="preserve"> identificar, conocer,</w:t>
      </w:r>
      <w:r w:rsidRPr="00B3189E">
        <w:rPr>
          <w:lang w:eastAsia="es-MX"/>
        </w:rPr>
        <w:t xml:space="preserve"> analizar, entre otros.</w:t>
      </w:r>
    </w:p>
    <w:p w:rsidR="00562707" w:rsidRDefault="00562707" w:rsidP="00562707">
      <w:pPr>
        <w:pStyle w:val="Prrafodelista"/>
        <w:ind w:left="0"/>
        <w:jc w:val="both"/>
        <w:rPr>
          <w:lang w:eastAsia="es-MX"/>
        </w:rPr>
      </w:pPr>
    </w:p>
    <w:p w:rsidR="00562707" w:rsidRPr="00477590" w:rsidRDefault="00562707" w:rsidP="00562707">
      <w:pPr>
        <w:pStyle w:val="Prrafodelista"/>
        <w:ind w:left="0"/>
        <w:jc w:val="both"/>
        <w:rPr>
          <w:b/>
          <w:lang w:eastAsia="es-MX"/>
        </w:rPr>
      </w:pPr>
      <w:r w:rsidRPr="00477590">
        <w:rPr>
          <w:b/>
          <w:lang w:eastAsia="es-MX"/>
        </w:rPr>
        <w:t xml:space="preserve">Objetivos </w:t>
      </w:r>
      <w:r>
        <w:rPr>
          <w:b/>
          <w:lang w:eastAsia="es-MX"/>
        </w:rPr>
        <w:t>específicos</w:t>
      </w:r>
    </w:p>
    <w:p w:rsidR="00562707" w:rsidRDefault="00562707" w:rsidP="00562707">
      <w:pPr>
        <w:pStyle w:val="Prrafodelista"/>
        <w:rPr>
          <w:lang w:eastAsia="es-MX"/>
        </w:rPr>
      </w:pPr>
      <w:r w:rsidRPr="00477590">
        <w:rPr>
          <w:lang w:eastAsia="es-MX"/>
        </w:rPr>
        <w:lastRenderedPageBreak/>
        <w:t>Se derivan de los objetivos generales y los concretan, señalando el camino que hay que seguir para conseguirlos</w:t>
      </w:r>
      <w:r>
        <w:rPr>
          <w:lang w:eastAsia="es-MX"/>
        </w:rPr>
        <w:t xml:space="preserve">, Es decir un objetivo general será la estrategia para conseguir el objetivo general. Responden al ¿Cómo lo voy a lograr?, También se redactan con verbo en infinitivo al principio, y también responden al dónde y al para qué.  </w:t>
      </w:r>
    </w:p>
    <w:p w:rsidR="00567E0E" w:rsidRDefault="00567E0E" w:rsidP="00562707">
      <w:pPr>
        <w:pStyle w:val="Prrafodelista"/>
      </w:pPr>
    </w:p>
    <w:p w:rsidR="00562707" w:rsidRDefault="00562707" w:rsidP="00562707">
      <w:pPr>
        <w:pStyle w:val="Prrafodelista"/>
        <w:numPr>
          <w:ilvl w:val="0"/>
          <w:numId w:val="1"/>
        </w:numPr>
      </w:pPr>
      <w:r>
        <w:t>Alcance y limitaciones.</w:t>
      </w:r>
    </w:p>
    <w:p w:rsidR="00562707" w:rsidRDefault="00562707" w:rsidP="00562707">
      <w:pPr>
        <w:pStyle w:val="Prrafodelista"/>
      </w:pPr>
    </w:p>
    <w:p w:rsidR="00562707" w:rsidRPr="00C45E02" w:rsidRDefault="00562707" w:rsidP="00562707">
      <w:pPr>
        <w:pStyle w:val="Prrafodelista"/>
        <w:ind w:left="0"/>
        <w:jc w:val="both"/>
      </w:pPr>
      <w:r>
        <w:t>Se realiza mediante 4</w:t>
      </w:r>
      <w:r w:rsidRPr="00C45E02">
        <w:t xml:space="preserve"> pasos:</w:t>
      </w:r>
    </w:p>
    <w:p w:rsidR="00562707" w:rsidRPr="00354137" w:rsidRDefault="00562707" w:rsidP="00562707">
      <w:pPr>
        <w:pStyle w:val="Prrafodelista"/>
        <w:numPr>
          <w:ilvl w:val="0"/>
          <w:numId w:val="2"/>
        </w:numPr>
        <w:spacing w:after="200" w:line="276" w:lineRule="auto"/>
        <w:jc w:val="both"/>
      </w:pPr>
      <w:r w:rsidRPr="00354137">
        <w:t xml:space="preserve">La </w:t>
      </w:r>
      <w:r w:rsidRPr="00B95D60">
        <w:rPr>
          <w:i/>
        </w:rPr>
        <w:t>delimitación geográfica,</w:t>
      </w:r>
      <w:r>
        <w:t xml:space="preserve"> es </w:t>
      </w:r>
      <w:r w:rsidRPr="00354137">
        <w:t>el espacio físico-geográfico</w:t>
      </w:r>
      <w:r>
        <w:t xml:space="preserve"> donde se realizará la </w:t>
      </w:r>
      <w:proofErr w:type="gramStart"/>
      <w:r>
        <w:t>investigación.(</w:t>
      </w:r>
      <w:proofErr w:type="gramEnd"/>
      <w:r>
        <w:t xml:space="preserve"> decir ciudad y dirección donde se realizara la investigación)</w:t>
      </w:r>
    </w:p>
    <w:p w:rsidR="00562707" w:rsidRPr="00354137" w:rsidRDefault="00562707" w:rsidP="00562707">
      <w:pPr>
        <w:pStyle w:val="Prrafodelista"/>
        <w:numPr>
          <w:ilvl w:val="0"/>
          <w:numId w:val="2"/>
        </w:numPr>
        <w:spacing w:after="200" w:line="276" w:lineRule="auto"/>
        <w:jc w:val="both"/>
      </w:pPr>
      <w:r w:rsidRPr="00354137">
        <w:t xml:space="preserve">La </w:t>
      </w:r>
      <w:r w:rsidRPr="00B95D60">
        <w:rPr>
          <w:i/>
        </w:rPr>
        <w:t>delimitación temporal</w:t>
      </w:r>
      <w:r>
        <w:t>,</w:t>
      </w:r>
      <w:r w:rsidRPr="00354137">
        <w:t xml:space="preserve"> </w:t>
      </w:r>
      <w:r>
        <w:t xml:space="preserve">se refiere a la duración de la investigación. </w:t>
      </w:r>
      <w:proofErr w:type="gramStart"/>
      <w:r>
        <w:t>( fecha</w:t>
      </w:r>
      <w:proofErr w:type="gramEnd"/>
      <w:r>
        <w:t xml:space="preserve"> de inicio y de término de la investigación)</w:t>
      </w:r>
    </w:p>
    <w:p w:rsidR="00562707" w:rsidRPr="00354137" w:rsidRDefault="00562707" w:rsidP="00562707">
      <w:pPr>
        <w:pStyle w:val="Prrafodelista"/>
        <w:numPr>
          <w:ilvl w:val="0"/>
          <w:numId w:val="2"/>
        </w:numPr>
        <w:spacing w:after="200" w:line="276" w:lineRule="auto"/>
        <w:jc w:val="both"/>
      </w:pPr>
      <w:r w:rsidRPr="00354137">
        <w:t xml:space="preserve">La </w:t>
      </w:r>
      <w:r w:rsidRPr="00BF223B">
        <w:rPr>
          <w:i/>
        </w:rPr>
        <w:t>delimitación conceptual</w:t>
      </w:r>
      <w:r>
        <w:t>,</w:t>
      </w:r>
      <w:r w:rsidRPr="00354137">
        <w:t xml:space="preserve"> precisando el significad</w:t>
      </w:r>
      <w:r>
        <w:t>o de sus principales conceptos</w:t>
      </w:r>
      <w:r w:rsidRPr="00354137">
        <w:t>, mediante el uso de enciclopedias y diccionarios especializados</w:t>
      </w:r>
      <w:r>
        <w:t xml:space="preserve">. </w:t>
      </w:r>
    </w:p>
    <w:p w:rsidR="00562707" w:rsidRDefault="00562707" w:rsidP="00562707">
      <w:pPr>
        <w:pStyle w:val="Prrafodelista"/>
        <w:numPr>
          <w:ilvl w:val="0"/>
          <w:numId w:val="2"/>
        </w:numPr>
        <w:spacing w:after="200" w:line="276" w:lineRule="auto"/>
        <w:jc w:val="both"/>
      </w:pPr>
      <w:r w:rsidRPr="000E1C5A">
        <w:t xml:space="preserve">La </w:t>
      </w:r>
      <w:r w:rsidRPr="00B95D60">
        <w:rPr>
          <w:i/>
        </w:rPr>
        <w:t>delimitación de los recursos</w:t>
      </w:r>
      <w:r w:rsidRPr="000E1C5A">
        <w:t xml:space="preserve"> disponibles. (</w:t>
      </w:r>
      <w:r>
        <w:t>Decir</w:t>
      </w:r>
      <w:r w:rsidRPr="000E1C5A">
        <w:t xml:space="preserve"> </w:t>
      </w:r>
      <w:r>
        <w:t>y afirmar que si se tiene</w:t>
      </w:r>
      <w:r w:rsidRPr="000E1C5A">
        <w:t xml:space="preserve"> el recurso económico, permisos, material para trabajar,</w:t>
      </w:r>
      <w:r>
        <w:t xml:space="preserve"> </w:t>
      </w:r>
      <w:proofErr w:type="gramStart"/>
      <w:r>
        <w:t>decir  en</w:t>
      </w:r>
      <w:proofErr w:type="gramEnd"/>
      <w:r>
        <w:t xml:space="preserve"> que horarios se va a trabajar</w:t>
      </w:r>
      <w:r w:rsidRPr="000E1C5A">
        <w:t xml:space="preserve"> etc.)</w:t>
      </w:r>
    </w:p>
    <w:p w:rsidR="00740693" w:rsidRDefault="00740693" w:rsidP="00740693">
      <w:pPr>
        <w:pStyle w:val="Prrafodelista"/>
        <w:spacing w:after="200" w:line="276" w:lineRule="auto"/>
        <w:jc w:val="both"/>
      </w:pPr>
    </w:p>
    <w:p w:rsidR="00740693" w:rsidRPr="00D169C7" w:rsidRDefault="00740693" w:rsidP="00740693">
      <w:pPr>
        <w:pStyle w:val="Prrafodelista"/>
        <w:ind w:left="15"/>
        <w:rPr>
          <w:sz w:val="24"/>
        </w:rPr>
      </w:pPr>
      <w:r w:rsidRPr="00D169C7">
        <w:rPr>
          <w:b/>
          <w:sz w:val="24"/>
        </w:rPr>
        <w:t>MARCO TÉORICO</w:t>
      </w:r>
    </w:p>
    <w:p w:rsidR="00740693" w:rsidRPr="00E3476A" w:rsidRDefault="00740693" w:rsidP="00740693">
      <w:pPr>
        <w:pStyle w:val="Prrafodelista"/>
        <w:ind w:left="15"/>
      </w:pPr>
      <w:r w:rsidRPr="00E3476A">
        <w:t>Es la</w:t>
      </w:r>
      <w:r>
        <w:t xml:space="preserve"> teoría que sirve para explicar y</w:t>
      </w:r>
      <w:r w:rsidRPr="00E3476A">
        <w:t xml:space="preserve"> describir un fenómeno, contexto o hecho al que se refiere, además servirá para fundamentar y respaldar la investigación.</w:t>
      </w:r>
      <w:r>
        <w:t xml:space="preserve"> Responde a la pregunta ¿En qué me baso para hablar y estudiar de ésta realidad que quiero investigar?</w:t>
      </w:r>
    </w:p>
    <w:p w:rsidR="00740693" w:rsidRDefault="00740693" w:rsidP="00740693">
      <w:pPr>
        <w:pStyle w:val="Prrafodelista"/>
        <w:rPr>
          <w:b/>
        </w:rPr>
      </w:pPr>
    </w:p>
    <w:p w:rsidR="00740693" w:rsidRPr="00525EFD" w:rsidRDefault="00740693" w:rsidP="00740693">
      <w:pPr>
        <w:pStyle w:val="Prrafodelista"/>
        <w:rPr>
          <w:b/>
        </w:rPr>
      </w:pPr>
      <w:r>
        <w:rPr>
          <w:b/>
        </w:rPr>
        <w:t>Sus etapas son:</w:t>
      </w:r>
    </w:p>
    <w:p w:rsidR="00740693" w:rsidRPr="00525EFD" w:rsidRDefault="00740693" w:rsidP="0074069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b/>
        </w:rPr>
      </w:pPr>
      <w:r w:rsidRPr="00525EFD">
        <w:rPr>
          <w:b/>
        </w:rPr>
        <w:t>Revisión de la literatura:</w:t>
      </w:r>
    </w:p>
    <w:p w:rsidR="00740693" w:rsidRDefault="00740693" w:rsidP="00740693">
      <w:pPr>
        <w:jc w:val="both"/>
      </w:pPr>
      <w:r>
        <w:t xml:space="preserve">Es la revisión bibliográfica (libros, textos, documentos, revistas, artículos, tesis, etc.). Es el proceso mediante el cual se recopila </w:t>
      </w:r>
      <w:proofErr w:type="gramStart"/>
      <w:r>
        <w:t xml:space="preserve">la  </w:t>
      </w:r>
      <w:proofErr w:type="spellStart"/>
      <w:r>
        <w:t>nformación</w:t>
      </w:r>
      <w:proofErr w:type="spellEnd"/>
      <w:proofErr w:type="gramEnd"/>
      <w:r>
        <w:t xml:space="preserve"> que se requiere  para sustentar con teorías y conceptos tu investigación. El investigador se apoya en autores que hablen y sean expertos en el tema, dice sus nombres, lo que dicen sobre el tema y en qué año lo dijo y así darle fuerza y credibilidad a su investigación.</w:t>
      </w:r>
    </w:p>
    <w:p w:rsidR="00740693" w:rsidRDefault="00740693" w:rsidP="00740693">
      <w:pPr>
        <w:jc w:val="both"/>
      </w:pPr>
      <w:proofErr w:type="spellStart"/>
      <w:r>
        <w:t>Dankhe</w:t>
      </w:r>
      <w:proofErr w:type="spellEnd"/>
      <w:r>
        <w:t xml:space="preserve"> (1986) distingue tres tipos básicos de fuentes de información para llevar a cabo la revisión de la literatura:</w:t>
      </w:r>
    </w:p>
    <w:p w:rsidR="00740693" w:rsidRDefault="00740693" w:rsidP="00740693">
      <w:pPr>
        <w:pStyle w:val="Prrafodelista"/>
        <w:numPr>
          <w:ilvl w:val="0"/>
          <w:numId w:val="6"/>
        </w:numPr>
        <w:spacing w:after="200" w:line="276" w:lineRule="auto"/>
        <w:ind w:left="360"/>
        <w:jc w:val="both"/>
      </w:pPr>
      <w:r w:rsidRPr="00976357">
        <w:rPr>
          <w:i/>
        </w:rPr>
        <w:t>Fuentes primarias</w:t>
      </w:r>
      <w:r>
        <w:t xml:space="preserve"> (directas). Constituyen el objetivo de la investigación bibliográfica o revisión de la literatura y proporcionan datos de primera mano (</w:t>
      </w:r>
      <w:proofErr w:type="spellStart"/>
      <w:r>
        <w:t>Dankhe</w:t>
      </w:r>
      <w:proofErr w:type="spellEnd"/>
      <w:r>
        <w:t xml:space="preserve">, 1986). Un ejemplo de éstas son los libros, artículos de publicaciones periódicas, monografías, tesis y disertaciones, documentos oficiales, reportes de asociaciones, trabajos presentados en conferencias o seminarios, artículos periodísticos, testimonios de expertos, películas, documentales y videocintas. </w:t>
      </w:r>
    </w:p>
    <w:p w:rsidR="00740693" w:rsidRDefault="00740693" w:rsidP="00740693">
      <w:pPr>
        <w:pStyle w:val="Prrafodelista"/>
        <w:ind w:left="360"/>
        <w:jc w:val="both"/>
      </w:pPr>
      <w:r w:rsidRPr="00976357">
        <w:rPr>
          <w:i/>
        </w:rPr>
        <w:t>Incluyen: Diarios personales, Historias o novelas originales, entrevistas, fotografías, memorias, videos, discurso, correo electrónico, reporte de una investigación.</w:t>
      </w:r>
    </w:p>
    <w:p w:rsidR="00740693" w:rsidRDefault="00740693" w:rsidP="00740693">
      <w:pPr>
        <w:jc w:val="both"/>
      </w:pPr>
      <w:r>
        <w:t xml:space="preserve"> </w:t>
      </w:r>
    </w:p>
    <w:p w:rsidR="00740693" w:rsidRDefault="00740693" w:rsidP="00740693">
      <w:pPr>
        <w:pStyle w:val="Prrafodelista"/>
        <w:numPr>
          <w:ilvl w:val="0"/>
          <w:numId w:val="5"/>
        </w:numPr>
        <w:spacing w:after="200" w:line="276" w:lineRule="auto"/>
        <w:ind w:left="510"/>
        <w:jc w:val="both"/>
      </w:pPr>
      <w:r w:rsidRPr="007415EE">
        <w:rPr>
          <w:i/>
        </w:rPr>
        <w:lastRenderedPageBreak/>
        <w:t xml:space="preserve">Fuentes secundarias. </w:t>
      </w:r>
      <w:r>
        <w:t xml:space="preserve">Consisten en compilaciones, resúmenes y listados de referencias publicadas en un área de conocimiento en particular (son listados de fuentes primarias). Es decir, reprocesan la información de primera mano. Por ejemplo: la Asociación de Comunicación Americana de Negocios y la Asociación Internacional de Comunicación, publican desde 1974 —anualmente— el libro titulado “Comunicación Organizacional”, en el cual se reportan y comentan brevemente los artículos, libros, </w:t>
      </w:r>
      <w:proofErr w:type="gramStart"/>
      <w:r>
        <w:t>tesis  y</w:t>
      </w:r>
      <w:proofErr w:type="gramEnd"/>
      <w:r>
        <w:t xml:space="preserve"> otros documentos relevantes dentro del campo de la comunicación en las organizaciones (publicados básicamente en inglés, aunque también se incluyen referencias en otros idiomas).</w:t>
      </w:r>
      <w:r w:rsidRPr="007415EE">
        <w:t xml:space="preserve"> </w:t>
      </w:r>
      <w:r>
        <w:t xml:space="preserve"> </w:t>
      </w:r>
    </w:p>
    <w:p w:rsidR="00740693" w:rsidRDefault="00740693" w:rsidP="00740693">
      <w:pPr>
        <w:pStyle w:val="Prrafodelista"/>
        <w:ind w:left="510"/>
        <w:jc w:val="both"/>
      </w:pPr>
      <w:r>
        <w:rPr>
          <w:i/>
        </w:rPr>
        <w:t>Incluyen:</w:t>
      </w:r>
      <w:r>
        <w:t xml:space="preserve"> Biografías, Ensayos, Enciclopedias, Opiniones, Compilaciones, Antologías. </w:t>
      </w:r>
    </w:p>
    <w:p w:rsidR="00740693" w:rsidRDefault="00740693" w:rsidP="00740693">
      <w:pPr>
        <w:pStyle w:val="Prrafodelista"/>
        <w:ind w:left="510"/>
        <w:jc w:val="both"/>
      </w:pPr>
    </w:p>
    <w:p w:rsidR="00740693" w:rsidRDefault="00740693" w:rsidP="005C10D4">
      <w:pPr>
        <w:pStyle w:val="Prrafodelista"/>
        <w:numPr>
          <w:ilvl w:val="0"/>
          <w:numId w:val="7"/>
        </w:numPr>
        <w:spacing w:after="200" w:line="276" w:lineRule="auto"/>
        <w:ind w:left="510"/>
        <w:jc w:val="both"/>
      </w:pPr>
      <w:r w:rsidRPr="00740693">
        <w:rPr>
          <w:i/>
        </w:rPr>
        <w:t>Fuentes Terciarias.</w:t>
      </w:r>
      <w:r>
        <w:t xml:space="preserve"> Comprende sitios web, empresas, directorios de internet </w:t>
      </w:r>
    </w:p>
    <w:p w:rsidR="00740693" w:rsidRDefault="00740693" w:rsidP="00740693">
      <w:pPr>
        <w:pStyle w:val="Prrafodelista"/>
        <w:spacing w:after="200" w:line="276" w:lineRule="auto"/>
        <w:ind w:left="510"/>
        <w:jc w:val="both"/>
      </w:pPr>
    </w:p>
    <w:p w:rsidR="00740693" w:rsidRPr="00977EBC" w:rsidRDefault="00740693" w:rsidP="00740693">
      <w:pPr>
        <w:pStyle w:val="Prrafodelista"/>
        <w:numPr>
          <w:ilvl w:val="0"/>
          <w:numId w:val="4"/>
        </w:numPr>
        <w:spacing w:after="200" w:line="276" w:lineRule="auto"/>
        <w:jc w:val="both"/>
      </w:pPr>
      <w:r w:rsidRPr="00977EBC">
        <w:rPr>
          <w:b/>
        </w:rPr>
        <w:t xml:space="preserve">La adopción de una teoría </w:t>
      </w:r>
    </w:p>
    <w:p w:rsidR="00740693" w:rsidRDefault="00740693" w:rsidP="00740693">
      <w:pPr>
        <w:pStyle w:val="Prrafodelista"/>
        <w:ind w:left="1080"/>
        <w:jc w:val="both"/>
      </w:pPr>
      <w:r>
        <w:t>Esta etapa se realiza cuando ya se tiene una buena revisión de la literatura y organización de ella, estando plenamente identificado con las teorías y fundamentos que van a apoyar el trabajo de investigación que sé este realizando.</w:t>
      </w:r>
    </w:p>
    <w:p w:rsidR="00740693" w:rsidRDefault="00740693" w:rsidP="00740693">
      <w:pPr>
        <w:spacing w:after="200" w:line="276" w:lineRule="auto"/>
        <w:jc w:val="both"/>
      </w:pPr>
    </w:p>
    <w:p w:rsidR="00562707" w:rsidRDefault="00562707" w:rsidP="00562707">
      <w:pPr>
        <w:pStyle w:val="Prrafodelista"/>
      </w:pPr>
    </w:p>
    <w:p w:rsidR="00080214" w:rsidRDefault="00080214" w:rsidP="00562707">
      <w:pPr>
        <w:pStyle w:val="Prrafodelista"/>
      </w:pPr>
      <w:bookmarkStart w:id="0" w:name="_GoBack"/>
      <w:bookmarkEnd w:id="0"/>
    </w:p>
    <w:p w:rsidR="005D36B2" w:rsidRDefault="005D36B2" w:rsidP="00562707">
      <w:pPr>
        <w:pStyle w:val="Prrafodelista"/>
      </w:pPr>
    </w:p>
    <w:p w:rsidR="005D36B2" w:rsidRDefault="005D36B2" w:rsidP="00562707">
      <w:pPr>
        <w:pStyle w:val="Prrafodelista"/>
      </w:pPr>
    </w:p>
    <w:p w:rsidR="00562707" w:rsidRDefault="005D36B2" w:rsidP="00562707">
      <w:r>
        <w:rPr>
          <w:noProof/>
          <w:lang w:eastAsia="es-MX"/>
        </w:rPr>
        <w:drawing>
          <wp:inline distT="0" distB="0" distL="0" distR="0">
            <wp:extent cx="5612130" cy="2620010"/>
            <wp:effectExtent l="0" t="0" r="762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(249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6B2" w:rsidRDefault="005D36B2" w:rsidP="00562707">
      <w:r>
        <w:rPr>
          <w:noProof/>
          <w:lang w:eastAsia="es-MX"/>
        </w:rPr>
        <w:lastRenderedPageBreak/>
        <w:drawing>
          <wp:inline distT="0" distB="0" distL="0" distR="0">
            <wp:extent cx="5612130" cy="2509520"/>
            <wp:effectExtent l="0" t="0" r="762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(250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6B2" w:rsidRDefault="005D36B2" w:rsidP="00562707">
      <w:r>
        <w:rPr>
          <w:noProof/>
          <w:lang w:eastAsia="es-MX"/>
        </w:rPr>
        <w:drawing>
          <wp:inline distT="0" distB="0" distL="0" distR="0">
            <wp:extent cx="5612130" cy="2266315"/>
            <wp:effectExtent l="0" t="0" r="762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(25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6B2" w:rsidRDefault="005D36B2" w:rsidP="00562707">
      <w:r>
        <w:rPr>
          <w:noProof/>
          <w:lang w:eastAsia="es-MX"/>
        </w:rPr>
        <w:drawing>
          <wp:inline distT="0" distB="0" distL="0" distR="0">
            <wp:extent cx="5612130" cy="249936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pantalla (25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6B2" w:rsidRDefault="005D36B2" w:rsidP="00562707">
      <w:r>
        <w:rPr>
          <w:noProof/>
          <w:lang w:eastAsia="es-MX"/>
        </w:rPr>
        <w:lastRenderedPageBreak/>
        <w:drawing>
          <wp:inline distT="0" distB="0" distL="0" distR="0">
            <wp:extent cx="5572903" cy="2448267"/>
            <wp:effectExtent l="0" t="0" r="889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(253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A78" w:rsidRDefault="00A13A78" w:rsidP="00562707"/>
    <w:p w:rsidR="00A13A78" w:rsidRDefault="00FA5548" w:rsidP="00562707">
      <w:r>
        <w:rPr>
          <w:noProof/>
          <w:lang w:eastAsia="es-MX"/>
        </w:rPr>
        <w:drawing>
          <wp:inline distT="0" distB="0" distL="0" distR="0" wp14:anchorId="175440FF" wp14:editId="6ED83077">
            <wp:extent cx="5612130" cy="3577590"/>
            <wp:effectExtent l="0" t="0" r="7620" b="3810"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23472245-345D-832C-138A-AE6F37520A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23472245-345D-832C-138A-AE6F37520A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A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BB9"/>
    <w:multiLevelType w:val="hybridMultilevel"/>
    <w:tmpl w:val="0C72B650"/>
    <w:lvl w:ilvl="0" w:tplc="FCCA5C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E1BEC"/>
    <w:multiLevelType w:val="hybridMultilevel"/>
    <w:tmpl w:val="A18AB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600D1"/>
    <w:multiLevelType w:val="hybridMultilevel"/>
    <w:tmpl w:val="B0343C1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1699C"/>
    <w:multiLevelType w:val="hybridMultilevel"/>
    <w:tmpl w:val="0F86F0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47739"/>
    <w:multiLevelType w:val="multilevel"/>
    <w:tmpl w:val="4F4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8E78C3"/>
    <w:multiLevelType w:val="hybridMultilevel"/>
    <w:tmpl w:val="6A62CEF6"/>
    <w:lvl w:ilvl="0" w:tplc="080A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665341C6"/>
    <w:multiLevelType w:val="hybridMultilevel"/>
    <w:tmpl w:val="3B56DEDA"/>
    <w:lvl w:ilvl="0" w:tplc="1DC0C0E0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07"/>
    <w:rsid w:val="000226B8"/>
    <w:rsid w:val="00054840"/>
    <w:rsid w:val="00080214"/>
    <w:rsid w:val="00562707"/>
    <w:rsid w:val="00567E0E"/>
    <w:rsid w:val="005D36B2"/>
    <w:rsid w:val="00740693"/>
    <w:rsid w:val="00767D01"/>
    <w:rsid w:val="00831B08"/>
    <w:rsid w:val="009E796B"/>
    <w:rsid w:val="00A13A78"/>
    <w:rsid w:val="00AD7730"/>
    <w:rsid w:val="00B217CA"/>
    <w:rsid w:val="00B669F6"/>
    <w:rsid w:val="00D169C7"/>
    <w:rsid w:val="00FA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33A8D-417D-420E-ACD6-A1B177D4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562707"/>
    <w:rPr>
      <w:i/>
      <w:iCs/>
    </w:rPr>
  </w:style>
  <w:style w:type="paragraph" w:styleId="Prrafodelista">
    <w:name w:val="List Paragraph"/>
    <w:basedOn w:val="Normal"/>
    <w:uiPriority w:val="34"/>
    <w:qFormat/>
    <w:rsid w:val="005627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cp:keywords/>
  <dc:description/>
  <cp:lastModifiedBy>PERLA</cp:lastModifiedBy>
  <cp:revision>6</cp:revision>
  <dcterms:created xsi:type="dcterms:W3CDTF">2025-11-11T21:54:00Z</dcterms:created>
  <dcterms:modified xsi:type="dcterms:W3CDTF">2025-11-12T23:09:00Z</dcterms:modified>
</cp:coreProperties>
</file>