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2123C" w:rsidRDefault="00000000">
      <w:pPr>
        <w:pStyle w:val="Ttulo"/>
        <w:keepNext w:val="0"/>
        <w:keepLines w:val="0"/>
        <w:widowControl w:val="0"/>
        <w:pBdr>
          <w:top w:val="nil"/>
          <w:left w:val="nil"/>
          <w:bottom w:val="nil"/>
          <w:right w:val="nil"/>
          <w:between w:val="nil"/>
        </w:pBdr>
        <w:spacing w:after="0"/>
        <w:rPr>
          <w:rFonts w:ascii="Arial" w:eastAsia="Arial" w:hAnsi="Arial" w:cs="Arial"/>
          <w:color w:val="000000"/>
          <w:sz w:val="22"/>
          <w:szCs w:val="22"/>
        </w:rPr>
        <w:sectPr w:rsidR="00F2123C">
          <w:pgSz w:w="11909" w:h="16834"/>
          <w:pgMar w:top="1440" w:right="1440" w:bottom="1440" w:left="1440" w:header="720" w:footer="720" w:gutter="0"/>
          <w:pgNumType w:start="1"/>
          <w:cols w:space="720"/>
        </w:sectPr>
      </w:pPr>
      <w:bookmarkStart w:id="0" w:name="_kur3jti49ylx" w:colFirst="0" w:colLast="0"/>
      <w:bookmarkEnd w:id="0"/>
      <w:r>
        <w:t>📝 Las notas</w:t>
      </w:r>
    </w:p>
    <w:p w14:paraId="00000002" w14:textId="77777777" w:rsidR="00F2123C" w:rsidRDefault="00000000">
      <w:pPr>
        <w:rPr>
          <w:color w:val="062E6F"/>
          <w:shd w:val="clear" w:color="auto" w:fill="D6EAFF"/>
        </w:rPr>
      </w:pPr>
      <w:r>
        <w:rPr>
          <w:color w:val="062E6F"/>
          <w:shd w:val="clear" w:color="auto" w:fill="D6EAFF"/>
        </w:rPr>
        <w:lastRenderedPageBreak/>
        <w:t>2 abr 2026</w:t>
      </w:r>
    </w:p>
    <w:p w14:paraId="00000003" w14:textId="77777777" w:rsidR="00F2123C" w:rsidRDefault="00000000">
      <w:pPr>
        <w:pStyle w:val="Ttulo2"/>
      </w:pPr>
      <w:bookmarkStart w:id="1" w:name="_u4u09bqjoh1" w:colFirst="0" w:colLast="0"/>
      <w:bookmarkEnd w:id="1"/>
      <w:r>
        <w:t xml:space="preserve">Clase </w:t>
      </w:r>
      <w:proofErr w:type="spellStart"/>
      <w:r>
        <w:t>Sincrona</w:t>
      </w:r>
      <w:proofErr w:type="spellEnd"/>
      <w:r>
        <w:t xml:space="preserve"> Detección de Necesidades</w:t>
      </w:r>
    </w:p>
    <w:p w14:paraId="00000004" w14:textId="77777777" w:rsidR="00F2123C" w:rsidRDefault="00000000">
      <w:r>
        <w:t xml:space="preserve">Archivos adjuntos </w:t>
      </w:r>
      <w:hyperlink r:id="rId5">
        <w:r>
          <w:rPr>
            <w:color w:val="0000EE"/>
            <w:u w:val="single"/>
          </w:rPr>
          <w:t xml:space="preserve">Clase </w:t>
        </w:r>
        <w:proofErr w:type="spellStart"/>
        <w:r>
          <w:rPr>
            <w:color w:val="0000EE"/>
            <w:u w:val="single"/>
          </w:rPr>
          <w:t>Sincrona</w:t>
        </w:r>
        <w:proofErr w:type="spellEnd"/>
        <w:r>
          <w:rPr>
            <w:color w:val="0000EE"/>
            <w:u w:val="single"/>
          </w:rPr>
          <w:t xml:space="preserve"> Detección de Necesidades</w:t>
        </w:r>
      </w:hyperlink>
      <w:r>
        <w:t xml:space="preserve"> </w:t>
      </w:r>
    </w:p>
    <w:p w14:paraId="00000005" w14:textId="77777777" w:rsidR="00F2123C" w:rsidRDefault="00000000">
      <w:r>
        <w:t xml:space="preserve">Registros de la reunión </w:t>
      </w:r>
      <w:hyperlink r:id="rId6">
        <w:r>
          <w:rPr>
            <w:color w:val="0000EE"/>
            <w:u w:val="single"/>
          </w:rPr>
          <w:t>Grabación</w:t>
        </w:r>
      </w:hyperlink>
      <w:r>
        <w:t xml:space="preserve"> </w:t>
      </w:r>
    </w:p>
    <w:p w14:paraId="00000006" w14:textId="77777777" w:rsidR="00F2123C" w:rsidRDefault="00F2123C"/>
    <w:p w14:paraId="00000007" w14:textId="77777777" w:rsidR="00F2123C" w:rsidRDefault="00000000">
      <w:pPr>
        <w:pStyle w:val="Ttulo3"/>
      </w:pPr>
      <w:bookmarkStart w:id="2" w:name="_rwcvn2l3o32" w:colFirst="0" w:colLast="0"/>
      <w:bookmarkEnd w:id="2"/>
      <w:r>
        <w:t>Resumen</w:t>
      </w:r>
    </w:p>
    <w:p w14:paraId="00000008" w14:textId="77777777" w:rsidR="00F2123C" w:rsidRDefault="00000000">
      <w:pPr>
        <w:rPr>
          <w:sz w:val="28"/>
          <w:szCs w:val="28"/>
        </w:rPr>
      </w:pPr>
      <w:r>
        <w:rPr>
          <w:sz w:val="28"/>
          <w:szCs w:val="28"/>
        </w:rPr>
        <w:t>Revisión de herramientas de calidad se centró en diagramas de árbol y diagramas de relaciones, distinguiendo sus usos para abordar problemas complejos vía análisis causa-raíz y priorización estadística.</w:t>
      </w:r>
      <w:r>
        <w:rPr>
          <w:sz w:val="28"/>
          <w:szCs w:val="28"/>
        </w:rPr>
        <w:br/>
      </w:r>
      <w:r>
        <w:rPr>
          <w:sz w:val="28"/>
          <w:szCs w:val="28"/>
        </w:rPr>
        <w:br/>
      </w:r>
      <w:r>
        <w:rPr>
          <w:b/>
          <w:bCs/>
          <w:sz w:val="28"/>
          <w:szCs w:val="28"/>
        </w:rPr>
        <w:t>Análisis de Causa Raíz</w:t>
      </w:r>
      <w:r>
        <w:rPr>
          <w:sz w:val="28"/>
          <w:szCs w:val="28"/>
        </w:rPr>
        <w:br/>
        <w:t>Se introdujo el diagrama de árbol de causa raíz, herramienta de calidad para identificar la causa fundamental de un problema profundo enfocándose solo en hechos verificables, no en suposiciones. El proceso de búsqueda de la causa raíz debe centrarse en el sistema y el proceso, nunca en culpar a la persona involucrada en el evento.</w:t>
      </w:r>
      <w:r>
        <w:rPr>
          <w:sz w:val="28"/>
          <w:szCs w:val="28"/>
        </w:rPr>
        <w:br/>
      </w:r>
      <w:r>
        <w:rPr>
          <w:sz w:val="28"/>
          <w:szCs w:val="28"/>
        </w:rPr>
        <w:br/>
      </w:r>
      <w:r>
        <w:rPr>
          <w:b/>
          <w:bCs/>
          <w:sz w:val="28"/>
          <w:szCs w:val="28"/>
        </w:rPr>
        <w:t>Diagrama de Árbol de Decisiones</w:t>
      </w:r>
      <w:r>
        <w:rPr>
          <w:sz w:val="28"/>
          <w:szCs w:val="28"/>
        </w:rPr>
        <w:br/>
        <w:t>Se presentó el diagrama de árbol de decisiones como una herramienta estadística para la planificación y la elección de la mejor ruta de solución basada en el costo, la probabilidad de éxito y el impacto. El análisis estadístico del caso de una indemnización confirmó que aceptar la oferta inicial de 320000 pesos era la decisión económicamente más conveniente.</w:t>
      </w:r>
      <w:r>
        <w:rPr>
          <w:sz w:val="28"/>
          <w:szCs w:val="28"/>
        </w:rPr>
        <w:br/>
      </w:r>
      <w:r>
        <w:rPr>
          <w:sz w:val="28"/>
          <w:szCs w:val="28"/>
        </w:rPr>
        <w:br/>
      </w:r>
      <w:r>
        <w:rPr>
          <w:b/>
          <w:bCs/>
          <w:sz w:val="28"/>
          <w:szCs w:val="28"/>
        </w:rPr>
        <w:t>Priorización de Contramedidas</w:t>
      </w:r>
      <w:r>
        <w:rPr>
          <w:sz w:val="28"/>
          <w:szCs w:val="28"/>
        </w:rPr>
        <w:br/>
        <w:t xml:space="preserve">Se presentó el diagrama de relaciones, útil para ordenar problemas complejos identificando </w:t>
      </w:r>
      <w:proofErr w:type="gramStart"/>
      <w:r>
        <w:rPr>
          <w:sz w:val="28"/>
          <w:szCs w:val="28"/>
        </w:rPr>
        <w:t>causas principales y efectos principales</w:t>
      </w:r>
      <w:proofErr w:type="gramEnd"/>
      <w:r>
        <w:rPr>
          <w:sz w:val="28"/>
          <w:szCs w:val="28"/>
        </w:rPr>
        <w:t xml:space="preserve"> con un análisis de causalidad. La matriz de priorización de contramedidas fue introducida para evaluar el impacto, el potencial de prevención y la </w:t>
      </w:r>
      <w:r>
        <w:rPr>
          <w:sz w:val="28"/>
          <w:szCs w:val="28"/>
        </w:rPr>
        <w:lastRenderedPageBreak/>
        <w:t>facilidad de implementación de las soluciones para determinar la prioridad de acción.</w:t>
      </w:r>
    </w:p>
    <w:p w14:paraId="00000009" w14:textId="77777777" w:rsidR="00F2123C" w:rsidRDefault="00F2123C">
      <w:pPr>
        <w:rPr>
          <w:sz w:val="28"/>
          <w:szCs w:val="28"/>
        </w:rPr>
      </w:pPr>
    </w:p>
    <w:p w14:paraId="0000000A" w14:textId="77777777" w:rsidR="00F2123C" w:rsidRDefault="00000000">
      <w:pPr>
        <w:pStyle w:val="Ttulo3"/>
      </w:pPr>
      <w:bookmarkStart w:id="3" w:name="_t9i0b77njwvr" w:colFirst="0" w:colLast="0"/>
      <w:bookmarkEnd w:id="3"/>
      <w:r>
        <w:t>Detalles</w:t>
      </w:r>
    </w:p>
    <w:p w14:paraId="0000000B" w14:textId="77777777" w:rsidR="00F2123C" w:rsidRDefault="00000000">
      <w:pPr>
        <w:numPr>
          <w:ilvl w:val="0"/>
          <w:numId w:val="2"/>
        </w:numPr>
        <w:spacing w:after="160"/>
      </w:pPr>
      <w:r>
        <w:rPr>
          <w:b/>
          <w:bCs/>
        </w:rPr>
        <w:t>Revisión de Herramientas de Análisis de Problemas Lineales</w:t>
      </w:r>
      <w:r>
        <w:t>: Katia Ivette Rodríguez Mojica comenzó la sesión señalando que herramientas previas como el análisis cronológico, el diagrama de Pareto, los cinco porqués y el diagrama de causa y efecto (Ishikawa) son útiles para analizar problemas "más lineales" con causas identificables.</w:t>
      </w:r>
    </w:p>
    <w:p w14:paraId="0000000C" w14:textId="77777777" w:rsidR="00F2123C" w:rsidRDefault="00000000">
      <w:pPr>
        <w:numPr>
          <w:ilvl w:val="0"/>
          <w:numId w:val="2"/>
        </w:numPr>
        <w:spacing w:after="160"/>
      </w:pPr>
      <w:r>
        <w:rPr>
          <w:b/>
          <w:bCs/>
        </w:rPr>
        <w:t>Introducción a Herramientas de Calidad Complejas</w:t>
      </w:r>
      <w:r>
        <w:t>: Se indicó que las herramientas a tratar en la sesión están más ligadas al área de calidad, tienen una mayor profundidad estadística y están diseñadas para abordar problemas más complejos. Específicamente, se introdujo el diagrama de árbol, señalando que existen dos tipos clave en consultoría: el diagrama de árbol de causa raíz y el diagrama para la toma de decisiones.</w:t>
      </w:r>
    </w:p>
    <w:p w14:paraId="0000000D" w14:textId="77777777" w:rsidR="00F2123C" w:rsidRDefault="00000000">
      <w:pPr>
        <w:numPr>
          <w:ilvl w:val="0"/>
          <w:numId w:val="2"/>
        </w:numPr>
        <w:spacing w:after="160"/>
      </w:pPr>
      <w:r>
        <w:rPr>
          <w:b/>
          <w:bCs/>
        </w:rPr>
        <w:t>Definición y Propósito del Árbol de Causa Raíz</w:t>
      </w:r>
      <w:r>
        <w:t>: Se explicó que el diagrama de árbol de causa raíz es avalado por la Organización Internacional del Trabajo y se utiliza para identificar la causa raíz de un problema profundo a través de la profundización de causas aparentes (A, B, C). Se enfatizó que esta herramienta se basa en la "verificación y reconstrucción fáctica," enfocándose solo en hechos verificables, medibles y cuantificables.</w:t>
      </w:r>
    </w:p>
    <w:p w14:paraId="0000000E" w14:textId="77777777" w:rsidR="00F2123C" w:rsidRDefault="00000000">
      <w:pPr>
        <w:numPr>
          <w:ilvl w:val="0"/>
          <w:numId w:val="2"/>
        </w:numPr>
        <w:spacing w:after="160"/>
      </w:pPr>
      <w:r>
        <w:rPr>
          <w:b/>
          <w:bCs/>
        </w:rPr>
        <w:t>Parámetros y Enfoque del Árbol de Causa Raíz</w:t>
      </w:r>
      <w:r>
        <w:t>: El árbol de causa raíz no busca listar posibilidades, sino probar y dibujar la secuencia de hechos ocurridos, ofreciendo rigor lógico, sistémico y cronológico. Se destacó que, en consultoría, la persona nunca debe ser la causa del problema; la búsqueda de las causas raíz debe centrarse siempre en el sistema y el proceso.</w:t>
      </w:r>
    </w:p>
    <w:p w14:paraId="0000000F" w14:textId="77777777" w:rsidR="00F2123C" w:rsidRDefault="00000000">
      <w:pPr>
        <w:numPr>
          <w:ilvl w:val="0"/>
          <w:numId w:val="2"/>
        </w:numPr>
        <w:spacing w:after="160"/>
      </w:pPr>
      <w:r>
        <w:rPr>
          <w:b/>
          <w:bCs/>
        </w:rPr>
        <w:t>Hechos Observables y Tipología de Causas</w:t>
      </w:r>
      <w:r>
        <w:t>: Se diferenciaron los hechos observables y verificables (ej. "el trabajador no usaba su arnés") de las suposiciones simples (ej. "el trabajador estaba distraído"). Además, se presentó el proceso para buscar la causa raíz partiendo del tronco (el problema principal), luego los efectos (ramitas) y las causas, sugiriendo un análisis retrospectivo para preguntar qué hecho inmediatamente anterior fue necesario para que ocurriera el evento.</w:t>
      </w:r>
    </w:p>
    <w:p w14:paraId="00000010" w14:textId="77777777" w:rsidR="00F2123C" w:rsidRDefault="00000000">
      <w:pPr>
        <w:numPr>
          <w:ilvl w:val="0"/>
          <w:numId w:val="2"/>
        </w:numPr>
        <w:spacing w:after="160"/>
      </w:pPr>
      <w:r>
        <w:rPr>
          <w:b/>
          <w:bCs/>
        </w:rPr>
        <w:t>Identificación de Factores y Medidas Correctivas/Preventivas</w:t>
      </w:r>
      <w:r>
        <w:t xml:space="preserve">: El proceso de construcción del árbol involucra la recolección de información mediante observación in situ, entrevistas a involucrados (accidentado, testigos, supervisores) y revisión documental. Una vez identificado el problema y los factores, se deben proponer medidas correctoras (limpiar el área, realizar </w:t>
      </w:r>
      <w:r>
        <w:lastRenderedPageBreak/>
        <w:t>valoración médica) y medidas preventivas (cambiar el diseño de áreas de trabajo, capacitación del personal).</w:t>
      </w:r>
    </w:p>
    <w:p w14:paraId="00000011" w14:textId="77777777" w:rsidR="00F2123C" w:rsidRDefault="00000000">
      <w:pPr>
        <w:numPr>
          <w:ilvl w:val="0"/>
          <w:numId w:val="2"/>
        </w:numPr>
        <w:spacing w:after="160"/>
      </w:pPr>
      <w:r>
        <w:rPr>
          <w:b/>
          <w:bCs/>
        </w:rPr>
        <w:t>Distribución de Causas de Problemas (Kepner y Tregoe)</w:t>
      </w:r>
      <w:r>
        <w:t>: Se citó a Kepner y Tregoe, autores en temas de calidad, quienes indican que los cambios suelen ser la causa del 95% de los problemas. El 4% restante corresponde a las condiciones (ej. mucha humedad en la sala) y solo el 1% es atribuible a la inacción (algo que no se hizo).</w:t>
      </w:r>
    </w:p>
    <w:p w14:paraId="00000012" w14:textId="77777777" w:rsidR="00F2123C" w:rsidRDefault="00000000">
      <w:pPr>
        <w:numPr>
          <w:ilvl w:val="0"/>
          <w:numId w:val="2"/>
        </w:numPr>
        <w:spacing w:after="160"/>
      </w:pPr>
      <w:r>
        <w:rPr>
          <w:b/>
          <w:bCs/>
        </w:rPr>
        <w:t>Uso del Árbol de Causa Raíz para Cambios e Implementación</w:t>
      </w:r>
      <w:r>
        <w:t>: Nadia Sierra Samaniego preguntó si el árbol de causa raíz es adecuado para implementar cambios o mejoras de procesos nuevos; Katia Ivette Rodríguez Mojica respondió que es recomendable realizar una investigación profunda para evitar el "efecto hidra" (resolver un problema generando otros dos). La investigación con datos asegura que la mejora implementada es la que verdaderamente se necesita y evita el costo moral y económico de proyectos fallidos que se convierten en "fuerzas opositoras".</w:t>
      </w:r>
    </w:p>
    <w:p w14:paraId="00000013" w14:textId="77777777" w:rsidR="00F2123C" w:rsidRDefault="00000000">
      <w:pPr>
        <w:numPr>
          <w:ilvl w:val="0"/>
          <w:numId w:val="2"/>
        </w:numPr>
        <w:spacing w:after="160"/>
      </w:pPr>
      <w:r>
        <w:rPr>
          <w:b/>
          <w:bCs/>
        </w:rPr>
        <w:t>Introducción y Utilidad del Diagrama de Árbol de Decisiones</w:t>
      </w:r>
      <w:r>
        <w:t>: Se presentó el diagrama de árbol de decisiones como una herramienta estadística para la planeación y la elección del mejor camino entre varias soluciones posibles. Este diagrama es útil porque evalúa alternativas basándose en costo, probabilidad de éxito e impacto esperado, lo que ayuda a seleccionar la solución con mayor retorno de inversión o menor riesgo.</w:t>
      </w:r>
    </w:p>
    <w:p w14:paraId="00000014" w14:textId="77777777" w:rsidR="00F2123C" w:rsidRDefault="00000000">
      <w:pPr>
        <w:numPr>
          <w:ilvl w:val="0"/>
          <w:numId w:val="2"/>
        </w:numPr>
        <w:spacing w:after="160"/>
      </w:pPr>
      <w:r>
        <w:rPr>
          <w:b/>
          <w:bCs/>
        </w:rPr>
        <w:t>Estructura y Componentes del Árbol de Decisiones</w:t>
      </w:r>
      <w:r>
        <w:t>: A diferencia del árbol de causa raíz, el árbol de decisiones se construye de izquierda a derecha, comenzando por el "nodo raíz de decisión" (cubito o cuadrito). Los "nodos de evento" o "estados de la naturaleza" (circulitos) representan cosas que suceden pero que no dependen de la empresa, y a partir de ahí se ramifican las probabilidades de que ocurra un evento.</w:t>
      </w:r>
    </w:p>
    <w:p w14:paraId="00000015" w14:textId="77777777" w:rsidR="00F2123C" w:rsidRDefault="00000000">
      <w:pPr>
        <w:numPr>
          <w:ilvl w:val="0"/>
          <w:numId w:val="2"/>
        </w:numPr>
        <w:spacing w:after="160"/>
      </w:pPr>
      <w:r>
        <w:rPr>
          <w:b/>
          <w:bCs/>
        </w:rPr>
        <w:t>Análisis de un Caso de Indemnización con el Árbol de Decisiones</w:t>
      </w:r>
      <w:r>
        <w:t>: Para demostrar su utilidad, se analizó el caso de una compañía de seguros que ofrece una indemnización de 320,000 pesos, donde la alternativa es ir a juicio. El análisis estadístico (multiplicando las ganancias potenciales por la probabilidad de obtenerlas) determinó que el valor esperado de ir a juicio era de 243,000 pesos, lo que confirmó que aceptar la indemnización inicial de 320,000 pesos era la decisión económicamente más conveniente.</w:t>
      </w:r>
    </w:p>
    <w:p w14:paraId="00000016" w14:textId="77777777" w:rsidR="00F2123C" w:rsidRDefault="00000000">
      <w:pPr>
        <w:numPr>
          <w:ilvl w:val="0"/>
          <w:numId w:val="2"/>
        </w:numPr>
        <w:spacing w:after="160"/>
      </w:pPr>
      <w:r>
        <w:rPr>
          <w:b/>
          <w:bCs/>
        </w:rPr>
        <w:t>Diferenciación de los Dos Diagramas de Árbol</w:t>
      </w:r>
      <w:r>
        <w:t xml:space="preserve">: Miguel Ángel Vega cuestionó si el diagrama de árbol de decisiones se utiliza en combinación con el de causa raíz; Katia Ivette Rodríguez Mojica aclaró que el árbol de decisiones se utiliza en una fase posterior. Este diagrama no es para la detección de la </w:t>
      </w:r>
      <w:r>
        <w:lastRenderedPageBreak/>
        <w:t>causa raíz, sino para la toma de decisiones, ya que permite evaluar las propuestas de solución basadas en el costo-beneficio.</w:t>
      </w:r>
    </w:p>
    <w:p w14:paraId="00000017" w14:textId="77777777" w:rsidR="00F2123C" w:rsidRDefault="00000000">
      <w:pPr>
        <w:numPr>
          <w:ilvl w:val="0"/>
          <w:numId w:val="2"/>
        </w:numPr>
        <w:spacing w:after="160"/>
      </w:pPr>
      <w:r>
        <w:rPr>
          <w:b/>
          <w:bCs/>
        </w:rPr>
        <w:t>Introducción del Diagrama de Relaciones</w:t>
      </w:r>
      <w:r>
        <w:t>: El diagrama de relaciones es una herramienta de calidad que se emplea para comprender problemas complejos donde las relaciones de causa y efecto no son obvias o cuando existe una gran cantidad de información sin orden. Se utiliza para identificar qué problemas son "motores de la situación" y cuáles son meros síntomas.</w:t>
      </w:r>
    </w:p>
    <w:p w14:paraId="00000018" w14:textId="77777777" w:rsidR="00F2123C" w:rsidRDefault="00000000">
      <w:pPr>
        <w:numPr>
          <w:ilvl w:val="0"/>
          <w:numId w:val="2"/>
        </w:numPr>
        <w:spacing w:after="160"/>
      </w:pPr>
      <w:r>
        <w:rPr>
          <w:b/>
          <w:bCs/>
        </w:rPr>
        <w:t>Proceso de Construcción del Diagrama de Relaciones</w:t>
      </w:r>
      <w:r>
        <w:t xml:space="preserve">: Para construirlo, se selecciona un elemento de la lluvia de ideas y se analiza si </w:t>
      </w:r>
      <w:proofErr w:type="gramStart"/>
      <w:r>
        <w:t>este causa</w:t>
      </w:r>
      <w:proofErr w:type="gramEnd"/>
      <w:r>
        <w:t xml:space="preserve"> o influye sobre el elemento central del problema y sobre otros elementos. Este proceso continúa hasta trazar líneas de influencia entre todos los elementos, lo que ayuda a poner un poco de orden en la información.</w:t>
      </w:r>
    </w:p>
    <w:p w14:paraId="00000019" w14:textId="77777777" w:rsidR="00F2123C" w:rsidRDefault="00000000">
      <w:pPr>
        <w:numPr>
          <w:ilvl w:val="0"/>
          <w:numId w:val="2"/>
        </w:numPr>
        <w:spacing w:after="160"/>
      </w:pPr>
      <w:r>
        <w:rPr>
          <w:b/>
          <w:bCs/>
        </w:rPr>
        <w:t>Análisis de la Causalidad y la Fuerza de los Elementos</w:t>
      </w:r>
      <w:r>
        <w:t>: Katia Ivette Rodríguez Mojica explicó el significado de los ceros en la tabla, indicando la ausencia de una relación causal directa entre los elementos. La fuerza de la causa (suma horizontal) indica el nivel de causalidad que tiene un elemento sobre otros, mientras que la fuerza del efecto (suma vertical) muestra cuán influenciado está un elemento por los demás. Por ejemplo, P03 ("tiempo de espera muy alto") tiene una fuerza de seis, identificándolo como un gran generador de conflictos, y P11 ("mal servicio percibido") tiene una fuerza de siete, siendo el síntoma más alimentado por los demás problemas.</w:t>
      </w:r>
    </w:p>
    <w:p w14:paraId="0000001A" w14:textId="77777777" w:rsidR="00F2123C" w:rsidRDefault="00000000">
      <w:pPr>
        <w:numPr>
          <w:ilvl w:val="0"/>
          <w:numId w:val="2"/>
        </w:numPr>
        <w:spacing w:after="160"/>
      </w:pPr>
      <w:r>
        <w:rPr>
          <w:b/>
          <w:bCs/>
        </w:rPr>
        <w:t>Distinción entre Causas Principales, Efectos Principales y Elementos Clave</w:t>
      </w:r>
      <w:r>
        <w:t>: Se destacó que la "falta de mantenimiento en los buses" y el "insuficiente número de buses" son causas principales, caracterizadas por un alto valor de causa y un bajo valor de efecto. Los efectos principales, como el "insuficiente número de pasajeros," tienen un valor de efecto mucho mayor que el de la causa, actuando como síntomas que no deben abordarse directamente si la causa que los alimenta no se resuelve. Los elementos clave tienen puntuaciones altas tanto en causa como en efecto, lo que los convierte en elementos críticos que deben vigilarse de cerca.</w:t>
      </w:r>
    </w:p>
    <w:p w14:paraId="0000001B" w14:textId="77777777" w:rsidR="00F2123C" w:rsidRDefault="00000000">
      <w:pPr>
        <w:numPr>
          <w:ilvl w:val="0"/>
          <w:numId w:val="2"/>
        </w:numPr>
        <w:spacing w:after="160"/>
      </w:pPr>
      <w:r>
        <w:rPr>
          <w:b/>
          <w:bCs/>
        </w:rPr>
        <w:t>Clarificación del Análisis de la Tabla de Causa y Efecto</w:t>
      </w:r>
      <w:r>
        <w:t xml:space="preserve">: David González - Consultor Profesional solicitó una clarificación sobre cómo identificar los elementos clave y la lógica detrás de las puntuaciones de causa y efecto. Katia Ivette Rodríguez Mojica y David González - Consultor Profesional confirmaron que una causa principal muestra una gran discrepancia donde el valor de causa es significativamente mayor que el de efecto (por ejemplo, 4-1), mientras que un efecto principal muestra la situación invertida (un alto valor de efecto que recibe muchas "flechitas" de otras causas). Miguel Ángel Vega expresó que esta herramienta es más completa y exacta que el </w:t>
      </w:r>
      <w:r>
        <w:lastRenderedPageBreak/>
        <w:t>diagrama de árbol para analizar problemas públicos, ya que permite atacar causas específicas para reducir efectos.</w:t>
      </w:r>
    </w:p>
    <w:p w14:paraId="0000001C" w14:textId="77777777" w:rsidR="00F2123C" w:rsidRDefault="00000000">
      <w:pPr>
        <w:numPr>
          <w:ilvl w:val="0"/>
          <w:numId w:val="2"/>
        </w:numPr>
        <w:spacing w:after="160"/>
      </w:pPr>
      <w:r>
        <w:rPr>
          <w:b/>
          <w:bCs/>
        </w:rPr>
        <w:t>Matriz de Priorización de Contramedidas</w:t>
      </w:r>
      <w:r>
        <w:t>: Se presentó una matriz para la priorización de contramedidas que evalúa el impacto, el potencial de prevención y la facilidad de implementación de las soluciones. La multiplicación de estas calificaciones da un dato cuantificable que determina la prioridad (por ejemplo, el cálculo más alto obtiene un rango de prioridad de uno). Katia Ivette Rodríguez Mojica enfatizó que esta herramienta permite priorizar qué acciones tomar primero, reconociendo que los recursos son limitados, aunque todas las soluciones deberían implementarse eventualmente.</w:t>
      </w:r>
    </w:p>
    <w:p w14:paraId="0000001D" w14:textId="77777777" w:rsidR="00F2123C" w:rsidRDefault="00000000">
      <w:pPr>
        <w:numPr>
          <w:ilvl w:val="0"/>
          <w:numId w:val="2"/>
        </w:numPr>
        <w:spacing w:after="160"/>
      </w:pPr>
      <w:r>
        <w:rPr>
          <w:b/>
          <w:bCs/>
        </w:rPr>
        <w:t>Inclusión de Factores Económicos en la Priorización</w:t>
      </w:r>
      <w:r>
        <w:t>: David González - Consultor Profesional preguntó si la cuestión económica debe incluirse en la calificación de "facilidad de implementación", ya que el costo es lo primero que preguntan los clientes. Katia Ivette Rodríguez Mojica confirmó que el factor económico debe estar incluido en la facilidad de implementación, ya que un alto costo puede hacer que una contramedida sea menos inmediata de implementar. La discusión también subrayó que estas calificaciones deben trabajarse con los interesados y los involucrados para determinar la viabilidad.</w:t>
      </w:r>
    </w:p>
    <w:p w14:paraId="0000001E" w14:textId="77777777" w:rsidR="00F2123C" w:rsidRDefault="00000000">
      <w:pPr>
        <w:numPr>
          <w:ilvl w:val="0"/>
          <w:numId w:val="2"/>
        </w:numPr>
        <w:spacing w:after="160"/>
      </w:pPr>
      <w:r>
        <w:rPr>
          <w:b/>
          <w:bCs/>
        </w:rPr>
        <w:t>Asuntos Logísticos y Revisión del Proyecto Final</w:t>
      </w:r>
      <w:r>
        <w:t>: La siguiente sesión se mantiene el jueves, con la última sesión (la séptima) siendo el viernes. Nadia Sierra Samaniego preguntó si podía rehacer y enviar la sección de definición del problema de su proyecto final antes de la fecha de entrega, a lo que Katia Ivette Rodríguez Mojica accedió, solicitándole que se lo envíe directamente a ella para su revisión.</w:t>
      </w:r>
    </w:p>
    <w:p w14:paraId="0000001F" w14:textId="77777777" w:rsidR="00F2123C" w:rsidRDefault="00F2123C">
      <w:pPr>
        <w:spacing w:after="160"/>
      </w:pPr>
    </w:p>
    <w:p w14:paraId="00000020" w14:textId="77777777" w:rsidR="00F2123C" w:rsidRDefault="00000000">
      <w:pPr>
        <w:pStyle w:val="Ttulo3"/>
      </w:pPr>
      <w:bookmarkStart w:id="4" w:name="_3dvf039c8fk4" w:colFirst="0" w:colLast="0"/>
      <w:bookmarkEnd w:id="4"/>
      <w:r>
        <w:t>Pasos siguientes recomendados</w:t>
      </w:r>
    </w:p>
    <w:p w14:paraId="00000021" w14:textId="77777777" w:rsidR="00F2123C" w:rsidRDefault="00000000">
      <w:pPr>
        <w:numPr>
          <w:ilvl w:val="0"/>
          <w:numId w:val="1"/>
        </w:numPr>
      </w:pPr>
      <w:r>
        <w:t>[Nadia Sierra Samaniego] Revisar Proyecto: Rehacer la sección de definición del problema. Enviar revisión a Katia Ivette Rodríguez Mojica antes de la entrega final.</w:t>
      </w:r>
    </w:p>
    <w:p w14:paraId="00000022" w14:textId="77777777" w:rsidR="00F2123C" w:rsidRDefault="00F2123C"/>
    <w:p w14:paraId="00000023" w14:textId="77777777" w:rsidR="00F2123C" w:rsidRDefault="00000000">
      <w:pPr>
        <w:rPr>
          <w:i/>
          <w:iCs/>
          <w:color w:val="1155CC"/>
          <w:u w:val="single"/>
        </w:rPr>
      </w:pPr>
      <w:r>
        <w:rPr>
          <w:i/>
          <w:iCs/>
          <w:color w:val="747775"/>
        </w:rPr>
        <w:t>Revisa las notas de Gemini para asegurarte de que sean correctas.</w:t>
      </w:r>
      <w:hyperlink r:id="rId7">
        <w:r>
          <w:rPr>
            <w:i/>
            <w:iCs/>
            <w:color w:val="747775"/>
          </w:rPr>
          <w:t xml:space="preserve"> </w:t>
        </w:r>
      </w:hyperlink>
      <w:hyperlink r:id="rId8">
        <w:r>
          <w:rPr>
            <w:i/>
            <w:iCs/>
            <w:color w:val="1155CC"/>
            <w:u w:val="single"/>
          </w:rPr>
          <w:t>Obtén consejos y descubre cómo toma notas Gemini</w:t>
        </w:r>
      </w:hyperlink>
    </w:p>
    <w:p w14:paraId="00000024" w14:textId="77777777" w:rsidR="00F2123C" w:rsidRDefault="00000000">
      <w:r>
        <w:rPr>
          <w:i/>
          <w:iCs/>
          <w:color w:val="747775"/>
        </w:rPr>
        <w:t>Danos tu opinión sobre el uso de Gemini para tomar notas en una</w:t>
      </w:r>
      <w:hyperlink r:id="rId9">
        <w:r>
          <w:rPr>
            <w:i/>
            <w:iCs/>
            <w:color w:val="747775"/>
          </w:rPr>
          <w:t xml:space="preserve"> </w:t>
        </w:r>
      </w:hyperlink>
      <w:hyperlink r:id="rId10">
        <w:r>
          <w:rPr>
            <w:i/>
            <w:iCs/>
            <w:color w:val="1155CC"/>
            <w:u w:val="single"/>
          </w:rPr>
          <w:t>breve encuesta.</w:t>
        </w:r>
      </w:hyperlink>
    </w:p>
    <w:sectPr w:rsidR="00F2123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378F8FD-5FAD-4A97-B2C7-89BC4BCB5CAB}"/>
    <w:embedBold r:id="rId2" w:fontKey="{744C2038-2C24-4B00-8E4A-31D5B001349E}"/>
    <w:embedItalic r:id="rId3" w:fontKey="{8163F98C-2072-4818-8B62-2066F89DA30C}"/>
  </w:font>
  <w:font w:name="Roboto Medium">
    <w:charset w:val="00"/>
    <w:family w:val="auto"/>
    <w:pitch w:val="variable"/>
    <w:sig w:usb0="E0000AFF" w:usb1="5000217F" w:usb2="00000021" w:usb3="00000000" w:csb0="0000019F" w:csb1="00000000"/>
    <w:embedRegular r:id="rId4" w:fontKey="{E4BCA9B4-CF63-45CC-81B8-A01D429C77A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6EA8CF8-9125-465E-AE19-203E3D7EEC61}"/>
  </w:font>
  <w:font w:name="Cambria">
    <w:panose1 w:val="02040503050406030204"/>
    <w:charset w:val="00"/>
    <w:family w:val="roman"/>
    <w:pitch w:val="variable"/>
    <w:sig w:usb0="E00006FF" w:usb1="420024FF" w:usb2="02000000" w:usb3="00000000" w:csb0="0000019F" w:csb1="00000000"/>
    <w:embedRegular r:id="rId6" w:fontKey="{9B5C1C75-5BBE-4E1D-AEF4-5D26794664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E0214"/>
    <w:multiLevelType w:val="multilevel"/>
    <w:tmpl w:val="B21EB7F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7F5656B6"/>
    <w:multiLevelType w:val="multilevel"/>
    <w:tmpl w:val="9930460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434398780">
    <w:abstractNumId w:val="1"/>
  </w:num>
  <w:num w:numId="2" w16cid:durableId="107316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23C"/>
    <w:rsid w:val="00442C93"/>
    <w:rsid w:val="00467AA8"/>
    <w:rsid w:val="00F212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1EEAE-C1AD-4DC0-BBB5-F9800641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303030"/>
        <w:sz w:val="24"/>
        <w:szCs w:val="24"/>
        <w:lang w:val="es-419" w:eastAsia="es-ES" w:bidi="ar-SA"/>
      </w:rPr>
    </w:rPrDefault>
    <w:pPrDefault>
      <w:pPr>
        <w:spacing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rFonts w:ascii="Roboto Medium" w:eastAsia="Roboto Medium" w:hAnsi="Roboto Medium" w:cs="Roboto Medium"/>
      <w:sz w:val="60"/>
      <w:szCs w:val="60"/>
    </w:rPr>
  </w:style>
  <w:style w:type="paragraph" w:styleId="Ttulo2">
    <w:name w:val="heading 2"/>
    <w:basedOn w:val="Normal"/>
    <w:next w:val="Normal"/>
    <w:uiPriority w:val="9"/>
    <w:unhideWhenUsed/>
    <w:qFormat/>
    <w:pPr>
      <w:keepNext/>
      <w:keepLines/>
      <w:spacing w:before="240" w:after="320"/>
      <w:outlineLvl w:val="1"/>
    </w:pPr>
    <w:rPr>
      <w:rFonts w:ascii="Roboto Medium" w:eastAsia="Roboto Medium" w:hAnsi="Roboto Medium" w:cs="Roboto Medium"/>
      <w:sz w:val="56"/>
      <w:szCs w:val="56"/>
    </w:rPr>
  </w:style>
  <w:style w:type="paragraph" w:styleId="Ttulo3">
    <w:name w:val="heading 3"/>
    <w:basedOn w:val="Normal"/>
    <w:next w:val="Normal"/>
    <w:uiPriority w:val="9"/>
    <w:unhideWhenUsed/>
    <w:qFormat/>
    <w:pPr>
      <w:keepNext/>
      <w:keepLines/>
      <w:spacing w:after="40"/>
      <w:outlineLvl w:val="2"/>
    </w:pPr>
    <w:rPr>
      <w:rFonts w:ascii="Roboto Medium" w:eastAsia="Roboto Medium" w:hAnsi="Roboto Medium" w:cs="Roboto Medium"/>
      <w:color w:val="1F1F1F"/>
      <w:sz w:val="32"/>
      <w:szCs w:val="32"/>
    </w:rPr>
  </w:style>
  <w:style w:type="paragraph" w:styleId="Ttulo4">
    <w:name w:val="heading 4"/>
    <w:basedOn w:val="Normal"/>
    <w:next w:val="Normal"/>
    <w:uiPriority w:val="9"/>
    <w:semiHidden/>
    <w:unhideWhenUsed/>
    <w:qFormat/>
    <w:pPr>
      <w:keepNext/>
      <w:keepLines/>
      <w:spacing w:before="80" w:after="160"/>
      <w:outlineLvl w:val="3"/>
    </w:pPr>
    <w:rPr>
      <w:rFonts w:ascii="Roboto Medium" w:eastAsia="Roboto Medium" w:hAnsi="Roboto Medium" w:cs="Roboto Medium"/>
      <w:color w:val="434343"/>
      <w:sz w:val="28"/>
      <w:szCs w:val="28"/>
    </w:rPr>
  </w:style>
  <w:style w:type="paragraph" w:styleId="Ttulo5">
    <w:name w:val="heading 5"/>
    <w:basedOn w:val="Normal"/>
    <w:next w:val="Normal"/>
    <w:uiPriority w:val="9"/>
    <w:semiHidden/>
    <w:unhideWhenUsed/>
    <w:qFormat/>
    <w:pPr>
      <w:keepNext/>
      <w:keepLines/>
      <w:outlineLvl w:val="4"/>
    </w:pPr>
    <w:rPr>
      <w:rFonts w:ascii="Roboto Medium" w:eastAsia="Roboto Medium" w:hAnsi="Roboto Medium" w:cs="Roboto Medium"/>
      <w:color w:val="1F1F1F"/>
    </w:rPr>
  </w:style>
  <w:style w:type="paragraph" w:styleId="Ttulo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rFonts w:ascii="Roboto Medium" w:eastAsia="Roboto Medium" w:hAnsi="Roboto Medium" w:cs="Roboto Medium"/>
      <w:sz w:val="64"/>
      <w:szCs w:val="64"/>
    </w:rPr>
  </w:style>
  <w:style w:type="paragraph" w:styleId="Subttulo">
    <w:name w:val="Subtitle"/>
    <w:basedOn w:val="Normal"/>
    <w:next w:val="Normal"/>
    <w:uiPriority w:val="11"/>
    <w:qFormat/>
    <w:pPr>
      <w:keepNext/>
      <w:keepLines/>
      <w:spacing w:after="320"/>
    </w:pPr>
    <w:rPr>
      <w:color w:val="1F1F1F"/>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pport.google.com/meet/answer/14754931" TargetMode="External"/><Relationship Id="rId3" Type="http://schemas.openxmlformats.org/officeDocument/2006/relationships/settings" Target="settings.xml"/><Relationship Id="rId7" Type="http://schemas.openxmlformats.org/officeDocument/2006/relationships/hyperlink" Target="https://support.google.com/meet/answer/1475493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1QV7wbL4LWSv9NqEHprt-MOiI-1KzMGGR/view?usp=drive_web" TargetMode="External"/><Relationship Id="rId11" Type="http://schemas.openxmlformats.org/officeDocument/2006/relationships/fontTable" Target="fontTable.xml"/><Relationship Id="rId5" Type="http://schemas.openxmlformats.org/officeDocument/2006/relationships/hyperlink" Target="https://www.google.com/calendar/event?eid=NjM1cHBrMTBraHJmNDcyNHNhZHIyNWd1dWdfMjAyNjA0MDJUMTcwMDAwWiBrYXRpYS5yb2RyaWd1ZXpAdW5pdmVyc2lkYWRpY2VtZXhpY28uZWR1Lm14" TargetMode="External"/><Relationship Id="rId10" Type="http://schemas.openxmlformats.org/officeDocument/2006/relationships/hyperlink" Target="https://google.qualtrics.com/jfe/form/SV_9vK3UZEaIQKKE7A?confid=qpg9-oyeDLX3QVqNa3lcDxIROAIIigIgABgBCA&amp;detailid=standard" TargetMode="External"/><Relationship Id="rId4" Type="http://schemas.openxmlformats.org/officeDocument/2006/relationships/webSettings" Target="webSettings.xml"/><Relationship Id="rId9" Type="http://schemas.openxmlformats.org/officeDocument/2006/relationships/hyperlink" Target="https://google.qualtrics.com/jfe/form/SV_9vK3UZEaIQKKE7A?confid=qpg9-oyeDLX3QVqNa3lcDxIROAIIigIgABgBCA&amp;detailid=stand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1876</Words>
  <Characters>10324</Characters>
  <Application>Microsoft Office Word</Application>
  <DocSecurity>0</DocSecurity>
  <Lines>86</Lines>
  <Paragraphs>24</Paragraphs>
  <ScaleCrop>false</ScaleCrop>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 Rodriguez</dc:creator>
  <cp:lastModifiedBy>Katia RODRIGUEZ</cp:lastModifiedBy>
  <cp:revision>2</cp:revision>
  <dcterms:created xsi:type="dcterms:W3CDTF">2026-04-13T01:49:00Z</dcterms:created>
  <dcterms:modified xsi:type="dcterms:W3CDTF">2026-04-13T01:49:00Z</dcterms:modified>
</cp:coreProperties>
</file>